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4"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713"/>
        <w:gridCol w:w="2740"/>
        <w:gridCol w:w="2931"/>
      </w:tblGrid>
      <w:tr w:rsidR="00C81128" w:rsidRPr="00471C47" w:rsidTr="00640CF6">
        <w:trPr>
          <w:trHeight w:val="690"/>
        </w:trPr>
        <w:tc>
          <w:tcPr>
            <w:tcW w:w="3713" w:type="dxa"/>
            <w:vMerge w:val="restart"/>
            <w:tcBorders>
              <w:top w:val="single" w:sz="8" w:space="0" w:color="000000"/>
              <w:left w:val="single" w:sz="8" w:space="0" w:color="000000"/>
              <w:bottom w:val="single" w:sz="8" w:space="0" w:color="000000"/>
              <w:right w:val="single" w:sz="8" w:space="0" w:color="000000"/>
            </w:tcBorders>
            <w:hideMark/>
          </w:tcPr>
          <w:p w:rsidR="00C81128" w:rsidRPr="00471C47" w:rsidRDefault="00DE27C5" w:rsidP="00C81128">
            <w:pPr>
              <w:jc w:val="left"/>
            </w:pPr>
            <w:r w:rsidRPr="00471C47">
              <w:t>Finance</w:t>
            </w:r>
          </w:p>
        </w:tc>
        <w:tc>
          <w:tcPr>
            <w:tcW w:w="2740" w:type="dxa"/>
            <w:vMerge w:val="restart"/>
            <w:tcBorders>
              <w:top w:val="single" w:sz="8" w:space="0" w:color="000000"/>
              <w:left w:val="single" w:sz="8" w:space="0" w:color="000000"/>
              <w:bottom w:val="single" w:sz="8" w:space="0" w:color="000000"/>
              <w:right w:val="single" w:sz="8" w:space="0" w:color="000000"/>
            </w:tcBorders>
            <w:hideMark/>
          </w:tcPr>
          <w:p w:rsidR="00C81128" w:rsidRPr="00471C47" w:rsidRDefault="00471C47" w:rsidP="00C81128">
            <w:pPr>
              <w:pStyle w:val="Heading1"/>
              <w:jc w:val="left"/>
              <w:rPr>
                <w:rFonts w:cs="Arial"/>
              </w:rPr>
            </w:pPr>
            <w:r>
              <w:rPr>
                <w:rFonts w:cs="Arial"/>
              </w:rPr>
              <w:t>P</w:t>
            </w:r>
            <w:r w:rsidRPr="00471C47">
              <w:rPr>
                <w:rFonts w:cs="Arial"/>
              </w:rPr>
              <w:t>erquisite</w:t>
            </w:r>
            <w:r>
              <w:rPr>
                <w:rFonts w:cs="Arial"/>
              </w:rPr>
              <w:t>s</w:t>
            </w:r>
          </w:p>
        </w:tc>
        <w:tc>
          <w:tcPr>
            <w:tcW w:w="2931" w:type="dxa"/>
            <w:tcBorders>
              <w:top w:val="single" w:sz="8" w:space="0" w:color="000000"/>
              <w:left w:val="single" w:sz="8" w:space="0" w:color="000000"/>
              <w:bottom w:val="single" w:sz="8" w:space="0" w:color="000000"/>
              <w:right w:val="single" w:sz="8" w:space="0" w:color="000000"/>
            </w:tcBorders>
            <w:hideMark/>
          </w:tcPr>
          <w:p w:rsidR="00C81128" w:rsidRPr="00471C47" w:rsidRDefault="00C81128" w:rsidP="00C81128">
            <w:pPr>
              <w:jc w:val="left"/>
              <w:rPr>
                <w:color w:val="000000"/>
              </w:rPr>
            </w:pPr>
            <w:r w:rsidRPr="00471C47">
              <w:rPr>
                <w:color w:val="000000"/>
              </w:rPr>
              <w:t xml:space="preserve">Total Pages: </w:t>
            </w:r>
            <w:r w:rsidR="00323103" w:rsidRPr="00471C47">
              <w:rPr>
                <w:color w:val="000000"/>
              </w:rPr>
              <w:t>4</w:t>
            </w:r>
          </w:p>
        </w:tc>
      </w:tr>
      <w:tr w:rsidR="00C81128" w:rsidRPr="00471C47" w:rsidTr="00640CF6">
        <w:trPr>
          <w:trHeight w:val="690"/>
        </w:trPr>
        <w:tc>
          <w:tcPr>
            <w:tcW w:w="3713" w:type="dxa"/>
            <w:vMerge/>
            <w:tcBorders>
              <w:top w:val="single" w:sz="8" w:space="0" w:color="000000"/>
              <w:left w:val="single" w:sz="8" w:space="0" w:color="000000"/>
              <w:bottom w:val="single" w:sz="8" w:space="0" w:color="000000"/>
              <w:right w:val="single" w:sz="8" w:space="0" w:color="000000"/>
            </w:tcBorders>
            <w:vAlign w:val="center"/>
            <w:hideMark/>
          </w:tcPr>
          <w:p w:rsidR="00C81128" w:rsidRPr="00471C47" w:rsidRDefault="00C81128" w:rsidP="00C81128">
            <w:pPr>
              <w:jc w:val="left"/>
            </w:pPr>
          </w:p>
        </w:tc>
        <w:tc>
          <w:tcPr>
            <w:tcW w:w="2740" w:type="dxa"/>
            <w:vMerge/>
            <w:tcBorders>
              <w:top w:val="single" w:sz="8" w:space="0" w:color="000000"/>
              <w:left w:val="single" w:sz="8" w:space="0" w:color="000000"/>
              <w:bottom w:val="single" w:sz="8" w:space="0" w:color="000000"/>
              <w:right w:val="single" w:sz="8" w:space="0" w:color="000000"/>
            </w:tcBorders>
            <w:vAlign w:val="center"/>
            <w:hideMark/>
          </w:tcPr>
          <w:p w:rsidR="00C81128" w:rsidRPr="00471C47" w:rsidRDefault="00C81128" w:rsidP="00C81128">
            <w:pPr>
              <w:jc w:val="left"/>
            </w:pPr>
          </w:p>
        </w:tc>
        <w:tc>
          <w:tcPr>
            <w:tcW w:w="2931" w:type="dxa"/>
            <w:tcBorders>
              <w:top w:val="single" w:sz="8" w:space="0" w:color="000000"/>
              <w:left w:val="single" w:sz="8" w:space="0" w:color="000000"/>
              <w:bottom w:val="single" w:sz="8" w:space="0" w:color="000000"/>
              <w:right w:val="single" w:sz="8" w:space="0" w:color="000000"/>
            </w:tcBorders>
          </w:tcPr>
          <w:p w:rsidR="00C81128" w:rsidRPr="00471C47" w:rsidRDefault="00C81128" w:rsidP="00DE27C5">
            <w:pPr>
              <w:jc w:val="left"/>
              <w:rPr>
                <w:color w:val="000000"/>
              </w:rPr>
            </w:pPr>
            <w:r w:rsidRPr="00471C47">
              <w:rPr>
                <w:color w:val="000000"/>
              </w:rPr>
              <w:t xml:space="preserve">Approval/Revision Date: </w:t>
            </w:r>
            <w:r w:rsidR="00323103" w:rsidRPr="00471C47">
              <w:rPr>
                <w:color w:val="000000"/>
              </w:rPr>
              <w:t>July 22, 2015</w:t>
            </w:r>
          </w:p>
        </w:tc>
      </w:tr>
      <w:tr w:rsidR="00C81128" w:rsidRPr="00471C47" w:rsidTr="00640CF6">
        <w:trPr>
          <w:trHeight w:val="360"/>
        </w:trPr>
        <w:tc>
          <w:tcPr>
            <w:tcW w:w="6453" w:type="dxa"/>
            <w:gridSpan w:val="2"/>
            <w:tcBorders>
              <w:top w:val="single" w:sz="8" w:space="0" w:color="000000"/>
              <w:left w:val="single" w:sz="8" w:space="0" w:color="000000"/>
              <w:bottom w:val="single" w:sz="8" w:space="0" w:color="000000"/>
              <w:right w:val="single" w:sz="8" w:space="0" w:color="000000"/>
            </w:tcBorders>
            <w:hideMark/>
          </w:tcPr>
          <w:p w:rsidR="00C81128" w:rsidRPr="00471C47" w:rsidRDefault="00C81128" w:rsidP="00DE27C5">
            <w:pPr>
              <w:jc w:val="left"/>
              <w:rPr>
                <w:color w:val="000000"/>
              </w:rPr>
            </w:pPr>
            <w:r w:rsidRPr="00471C47">
              <w:rPr>
                <w:color w:val="000000"/>
              </w:rPr>
              <w:t>Approved By: Senior Management</w:t>
            </w:r>
          </w:p>
        </w:tc>
        <w:tc>
          <w:tcPr>
            <w:tcW w:w="2931" w:type="dxa"/>
            <w:tcBorders>
              <w:top w:val="single" w:sz="8" w:space="0" w:color="000000"/>
              <w:left w:val="single" w:sz="8" w:space="0" w:color="000000"/>
              <w:bottom w:val="single" w:sz="8" w:space="0" w:color="000000"/>
              <w:right w:val="single" w:sz="8" w:space="0" w:color="000000"/>
            </w:tcBorders>
          </w:tcPr>
          <w:p w:rsidR="00C81128" w:rsidRPr="00471C47" w:rsidRDefault="00C81128" w:rsidP="00DE27C5">
            <w:pPr>
              <w:jc w:val="left"/>
              <w:rPr>
                <w:color w:val="000000"/>
              </w:rPr>
            </w:pPr>
            <w:r w:rsidRPr="00471C47">
              <w:rPr>
                <w:color w:val="000000"/>
              </w:rPr>
              <w:t xml:space="preserve">Effective Date: </w:t>
            </w:r>
            <w:r w:rsidR="00DB70B1" w:rsidRPr="00471C47">
              <w:rPr>
                <w:color w:val="000000"/>
              </w:rPr>
              <w:t>September 1, 2015</w:t>
            </w:r>
          </w:p>
        </w:tc>
      </w:tr>
      <w:tr w:rsidR="00C81128" w:rsidRPr="00471C47" w:rsidTr="00640CF6">
        <w:trPr>
          <w:trHeight w:val="272"/>
        </w:trPr>
        <w:tc>
          <w:tcPr>
            <w:tcW w:w="6453" w:type="dxa"/>
            <w:gridSpan w:val="2"/>
            <w:tcBorders>
              <w:top w:val="single" w:sz="8" w:space="0" w:color="000000"/>
              <w:left w:val="single" w:sz="8" w:space="0" w:color="000000"/>
              <w:bottom w:val="single" w:sz="8" w:space="0" w:color="000000"/>
              <w:right w:val="single" w:sz="8" w:space="0" w:color="000000"/>
            </w:tcBorders>
            <w:hideMark/>
          </w:tcPr>
          <w:p w:rsidR="00C81128" w:rsidRPr="00471C47" w:rsidRDefault="00C81128" w:rsidP="0099527D">
            <w:pPr>
              <w:jc w:val="left"/>
              <w:rPr>
                <w:color w:val="000000"/>
              </w:rPr>
            </w:pPr>
            <w:r w:rsidRPr="00471C47">
              <w:rPr>
                <w:color w:val="000000"/>
              </w:rPr>
              <w:t xml:space="preserve">Status: </w:t>
            </w:r>
            <w:r w:rsidR="0099527D">
              <w:rPr>
                <w:color w:val="000000"/>
              </w:rPr>
              <w:t>Final</w:t>
            </w:r>
          </w:p>
        </w:tc>
        <w:tc>
          <w:tcPr>
            <w:tcW w:w="2931" w:type="dxa"/>
            <w:tcBorders>
              <w:top w:val="single" w:sz="8" w:space="0" w:color="000000"/>
              <w:left w:val="single" w:sz="8" w:space="0" w:color="000000"/>
              <w:bottom w:val="single" w:sz="8" w:space="0" w:color="000000"/>
              <w:right w:val="single" w:sz="8" w:space="0" w:color="000000"/>
            </w:tcBorders>
            <w:hideMark/>
          </w:tcPr>
          <w:p w:rsidR="00C81128" w:rsidRPr="00471C47" w:rsidRDefault="00C81128" w:rsidP="00DE27C5">
            <w:pPr>
              <w:jc w:val="left"/>
              <w:rPr>
                <w:color w:val="000000"/>
              </w:rPr>
            </w:pPr>
            <w:r w:rsidRPr="00471C47">
              <w:rPr>
                <w:color w:val="000000"/>
              </w:rPr>
              <w:t xml:space="preserve">Implementation Date: </w:t>
            </w:r>
          </w:p>
        </w:tc>
      </w:tr>
    </w:tbl>
    <w:p w:rsidR="00DE27C5" w:rsidRPr="00471C47" w:rsidRDefault="00DE27C5" w:rsidP="00DE27C5">
      <w:pPr>
        <w:spacing w:before="240" w:line="240" w:lineRule="auto"/>
        <w:ind w:left="1440" w:hanging="1440"/>
        <w:jc w:val="left"/>
        <w:rPr>
          <w:b/>
          <w:bCs/>
          <w:color w:val="000000"/>
        </w:rPr>
        <w:sectPr w:rsidR="00DE27C5" w:rsidRPr="00471C47" w:rsidSect="00C151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826435" w:rsidRPr="00471C47" w:rsidRDefault="00453214" w:rsidP="00DE27C5">
      <w:pPr>
        <w:spacing w:before="240" w:after="240" w:line="240" w:lineRule="auto"/>
        <w:ind w:left="1440" w:hanging="1440"/>
        <w:jc w:val="left"/>
        <w:rPr>
          <w:b/>
          <w:bCs/>
          <w:color w:val="000000"/>
        </w:rPr>
      </w:pPr>
      <w:r w:rsidRPr="00471C47">
        <w:rPr>
          <w:b/>
          <w:bCs/>
          <w:color w:val="000000"/>
        </w:rPr>
        <w:lastRenderedPageBreak/>
        <w:t>Purpose:</w:t>
      </w:r>
    </w:p>
    <w:p w:rsidR="00DB70B1" w:rsidRPr="00471C47" w:rsidRDefault="00DB70B1" w:rsidP="00DB70B1">
      <w:pPr>
        <w:spacing w:before="240" w:line="240" w:lineRule="auto"/>
        <w:jc w:val="left"/>
      </w:pPr>
      <w:r w:rsidRPr="00471C47">
        <w:t xml:space="preserve">Family and Children’s Services of Frontenac, Lennox and Addington (FACSFLA) </w:t>
      </w:r>
      <w:proofErr w:type="gramStart"/>
      <w:r w:rsidRPr="00471C47">
        <w:t>is</w:t>
      </w:r>
      <w:proofErr w:type="gramEnd"/>
      <w:r w:rsidRPr="00471C47">
        <w:t xml:space="preserve"> an Agency primarily funded by the Province of Ontario with public resources.</w:t>
      </w:r>
    </w:p>
    <w:p w:rsidR="00DB70B1" w:rsidRPr="00471C47" w:rsidRDefault="00DB70B1" w:rsidP="00DB70B1">
      <w:pPr>
        <w:spacing w:before="240" w:line="240" w:lineRule="auto"/>
        <w:jc w:val="left"/>
      </w:pPr>
      <w:r w:rsidRPr="00471C47">
        <w:t xml:space="preserve">This policy supports the Agency’s commitment to the effective and efficient use of public resources and applies to any person in the Agency who is an Appointee, Board Member or employees of the Agency.  </w:t>
      </w:r>
    </w:p>
    <w:p w:rsidR="00DB70B1" w:rsidRPr="00471C47" w:rsidRDefault="00DB70B1" w:rsidP="00DB70B1">
      <w:pPr>
        <w:spacing w:before="240" w:after="240" w:line="240" w:lineRule="auto"/>
        <w:jc w:val="left"/>
      </w:pPr>
      <w:r w:rsidRPr="00471C47">
        <w:t>This policy is founded upon the following three key principles:</w:t>
      </w:r>
    </w:p>
    <w:p w:rsidR="00DB70B1" w:rsidRPr="00471C47" w:rsidRDefault="00DB70B1" w:rsidP="00DB70B1">
      <w:pPr>
        <w:numPr>
          <w:ilvl w:val="0"/>
          <w:numId w:val="10"/>
        </w:numPr>
        <w:spacing w:before="240" w:after="240" w:line="240" w:lineRule="auto"/>
        <w:contextualSpacing/>
        <w:jc w:val="left"/>
      </w:pPr>
      <w:r w:rsidRPr="00471C47">
        <w:t>Accountability – the Agency is accountable for public funds used to compensate Appointees, Board Members and employees of the Agency and to ensure that such compensation supports the mandate and objectives of the Agency</w:t>
      </w:r>
    </w:p>
    <w:p w:rsidR="00DB70B1" w:rsidRPr="00471C47" w:rsidRDefault="00DB70B1" w:rsidP="00DB70B1">
      <w:pPr>
        <w:numPr>
          <w:ilvl w:val="0"/>
          <w:numId w:val="10"/>
        </w:numPr>
        <w:spacing w:before="240" w:line="240" w:lineRule="auto"/>
        <w:contextualSpacing/>
        <w:jc w:val="left"/>
      </w:pPr>
      <w:r w:rsidRPr="00471C47">
        <w:t xml:space="preserve">Transparency – The rules established by the Agency with respect to provision of perquisites are clear and easily understood </w:t>
      </w:r>
    </w:p>
    <w:p w:rsidR="00DB70B1" w:rsidRPr="00471C47" w:rsidRDefault="00DB70B1" w:rsidP="00DB70B1">
      <w:pPr>
        <w:numPr>
          <w:ilvl w:val="0"/>
          <w:numId w:val="10"/>
        </w:numPr>
        <w:spacing w:line="240" w:lineRule="auto"/>
        <w:contextualSpacing/>
        <w:jc w:val="left"/>
      </w:pPr>
      <w:r w:rsidRPr="00471C47">
        <w:t xml:space="preserve">Value for Money – Public funds received by the Agency are used prudently and responsibly  </w:t>
      </w:r>
    </w:p>
    <w:p w:rsidR="00DB70B1" w:rsidRPr="00471C47" w:rsidRDefault="00DB70B1" w:rsidP="00DB70B1">
      <w:pPr>
        <w:spacing w:before="240" w:line="240" w:lineRule="auto"/>
        <w:jc w:val="left"/>
      </w:pPr>
      <w:r w:rsidRPr="00471C47">
        <w:t xml:space="preserve">This policy and the supporting procedures comply with the Ontario Management Board </w:t>
      </w:r>
      <w:proofErr w:type="gramStart"/>
      <w:r w:rsidRPr="00471C47">
        <w:t>of</w:t>
      </w:r>
      <w:proofErr w:type="gramEnd"/>
      <w:r w:rsidRPr="00471C47">
        <w:t xml:space="preserve"> Cabinet Broader Public Sector Perquisites Directive and supporting guidelines and FAQ documentation.</w:t>
      </w:r>
    </w:p>
    <w:p w:rsidR="00DB70B1" w:rsidRPr="00471C47" w:rsidRDefault="00DB70B1" w:rsidP="00DB70B1">
      <w:pPr>
        <w:spacing w:before="240" w:after="240" w:line="240" w:lineRule="auto"/>
        <w:jc w:val="left"/>
      </w:pPr>
      <w:r w:rsidRPr="00471C47">
        <w:t>This policy does not apply to:</w:t>
      </w:r>
    </w:p>
    <w:p w:rsidR="00DB70B1" w:rsidRPr="00471C47" w:rsidRDefault="00DB70B1" w:rsidP="00DB70B1">
      <w:pPr>
        <w:numPr>
          <w:ilvl w:val="0"/>
          <w:numId w:val="11"/>
        </w:numPr>
        <w:spacing w:before="240" w:line="240" w:lineRule="auto"/>
        <w:contextualSpacing/>
        <w:jc w:val="left"/>
      </w:pPr>
      <w:r w:rsidRPr="00471C47">
        <w:t>Provisions of collective agreements</w:t>
      </w:r>
    </w:p>
    <w:p w:rsidR="00DB70B1" w:rsidRPr="00471C47" w:rsidRDefault="00DB70B1" w:rsidP="00DB70B1">
      <w:pPr>
        <w:numPr>
          <w:ilvl w:val="0"/>
          <w:numId w:val="11"/>
        </w:numPr>
        <w:spacing w:line="240" w:lineRule="auto"/>
        <w:contextualSpacing/>
        <w:jc w:val="left"/>
      </w:pPr>
      <w:r w:rsidRPr="00471C47">
        <w:t>Insured benefits</w:t>
      </w:r>
    </w:p>
    <w:p w:rsidR="00DB70B1" w:rsidRPr="00471C47" w:rsidRDefault="00DB70B1" w:rsidP="00DB70B1">
      <w:pPr>
        <w:numPr>
          <w:ilvl w:val="0"/>
          <w:numId w:val="11"/>
        </w:numPr>
        <w:spacing w:line="240" w:lineRule="auto"/>
        <w:contextualSpacing/>
        <w:jc w:val="left"/>
      </w:pPr>
      <w:r w:rsidRPr="00471C47">
        <w:t xml:space="preserve">Items generally available on a non-discriminatory basis for all or most employees (e.g. an employee assistance program, pension benefits) </w:t>
      </w:r>
    </w:p>
    <w:p w:rsidR="00DB70B1" w:rsidRPr="00471C47" w:rsidRDefault="00DB70B1" w:rsidP="00DB70B1">
      <w:pPr>
        <w:numPr>
          <w:ilvl w:val="0"/>
          <w:numId w:val="11"/>
        </w:numPr>
        <w:spacing w:line="240" w:lineRule="auto"/>
        <w:contextualSpacing/>
        <w:jc w:val="left"/>
      </w:pPr>
      <w:r w:rsidRPr="00471C47">
        <w:t>Health and safety accommodations</w:t>
      </w:r>
    </w:p>
    <w:p w:rsidR="00DB70B1" w:rsidRPr="00471C47" w:rsidRDefault="00DB70B1" w:rsidP="00DB70B1">
      <w:pPr>
        <w:numPr>
          <w:ilvl w:val="0"/>
          <w:numId w:val="11"/>
        </w:numPr>
        <w:spacing w:line="240" w:lineRule="auto"/>
        <w:contextualSpacing/>
        <w:jc w:val="left"/>
      </w:pPr>
      <w:r w:rsidRPr="00471C47">
        <w:t>Employment accommodations made for human rights and/or accessibility considerations, such as special workstations, work hours, religious holidays</w:t>
      </w:r>
    </w:p>
    <w:p w:rsidR="00DB70B1" w:rsidRPr="00471C47" w:rsidRDefault="00DB70B1" w:rsidP="00DB70B1">
      <w:pPr>
        <w:numPr>
          <w:ilvl w:val="0"/>
          <w:numId w:val="11"/>
        </w:numPr>
        <w:spacing w:line="240" w:lineRule="auto"/>
        <w:contextualSpacing/>
        <w:jc w:val="left"/>
      </w:pPr>
      <w:r w:rsidRPr="00471C47">
        <w:t>Expenses covered under the Agency’s Travel &amp; Hospitality Policy and supporting Procedure</w:t>
      </w:r>
    </w:p>
    <w:p w:rsidR="00DB70B1" w:rsidRPr="00471C47" w:rsidRDefault="00DB70B1">
      <w:pPr>
        <w:spacing w:line="240" w:lineRule="auto"/>
        <w:jc w:val="left"/>
        <w:rPr>
          <w:b/>
          <w:bCs/>
          <w:color w:val="000000"/>
        </w:rPr>
      </w:pPr>
      <w:r w:rsidRPr="00471C47">
        <w:rPr>
          <w:b/>
          <w:bCs/>
          <w:color w:val="000000"/>
        </w:rPr>
        <w:br w:type="page"/>
      </w:r>
    </w:p>
    <w:p w:rsidR="00826435" w:rsidRPr="00471C47" w:rsidRDefault="00826435" w:rsidP="00DE27C5">
      <w:pPr>
        <w:spacing w:before="240" w:after="240" w:line="240" w:lineRule="auto"/>
        <w:ind w:left="1440" w:hanging="1440"/>
        <w:jc w:val="left"/>
        <w:rPr>
          <w:b/>
          <w:bCs/>
          <w:color w:val="000000"/>
        </w:rPr>
      </w:pPr>
      <w:r w:rsidRPr="00471C47">
        <w:rPr>
          <w:b/>
          <w:bCs/>
          <w:color w:val="000000"/>
        </w:rPr>
        <w:lastRenderedPageBreak/>
        <w:t>Definitions/Background/Explanatory Notes:</w:t>
      </w:r>
    </w:p>
    <w:p w:rsidR="00DB70B1" w:rsidRPr="00471C47" w:rsidRDefault="00DB70B1" w:rsidP="00DB70B1">
      <w:pPr>
        <w:jc w:val="left"/>
      </w:pPr>
      <w:r w:rsidRPr="00471C47">
        <w:rPr>
          <w:i/>
        </w:rPr>
        <w:t xml:space="preserve">“Perquisite or Perks” </w:t>
      </w:r>
      <w:r w:rsidRPr="00471C47">
        <w:t>means an incidental payment, benefit, privilege, personal benefit or advantage over and above regular income, salary or wages, generally not available to all members of the organization.</w:t>
      </w:r>
    </w:p>
    <w:p w:rsidR="00826435" w:rsidRPr="00471C47" w:rsidRDefault="00826435" w:rsidP="00DE27C5">
      <w:pPr>
        <w:spacing w:before="240" w:after="240" w:line="240" w:lineRule="auto"/>
        <w:jc w:val="left"/>
        <w:rPr>
          <w:b/>
          <w:bCs/>
          <w:color w:val="000000"/>
        </w:rPr>
      </w:pPr>
      <w:r w:rsidRPr="00471C47">
        <w:rPr>
          <w:b/>
          <w:bCs/>
          <w:color w:val="000000"/>
        </w:rPr>
        <w:t>Legislation/Regulations/Standards/Agency Policy:</w:t>
      </w:r>
    </w:p>
    <w:p w:rsidR="00DB70B1" w:rsidRPr="00471C47" w:rsidRDefault="00DB70B1" w:rsidP="00826435">
      <w:pPr>
        <w:spacing w:line="240" w:lineRule="auto"/>
        <w:jc w:val="left"/>
      </w:pPr>
      <w:r w:rsidRPr="00471C47">
        <w:t xml:space="preserve">Ontario Management Board of Cabinet, Broad Public Sector Perquisites Directive </w:t>
      </w:r>
      <w:r w:rsidR="0099527D">
        <w:t>e</w:t>
      </w:r>
      <w:r w:rsidRPr="00471C47">
        <w:t>ffective August 2, 2011.</w:t>
      </w:r>
      <w:bookmarkStart w:id="0" w:name="_GoBack"/>
      <w:bookmarkEnd w:id="0"/>
    </w:p>
    <w:p w:rsidR="00826435" w:rsidRPr="00471C47" w:rsidRDefault="00F54AED" w:rsidP="004303E1">
      <w:pPr>
        <w:jc w:val="left"/>
        <w:rPr>
          <w:b/>
        </w:rPr>
      </w:pPr>
      <w:r w:rsidRPr="00471C47">
        <w:rPr>
          <w:b/>
        </w:rPr>
        <w:br w:type="page"/>
      </w:r>
    </w:p>
    <w:p w:rsidR="00F54AED" w:rsidRPr="00471C47" w:rsidRDefault="00453214" w:rsidP="004303E1">
      <w:pPr>
        <w:jc w:val="left"/>
        <w:rPr>
          <w:b/>
        </w:rPr>
      </w:pPr>
      <w:r w:rsidRPr="00471C47">
        <w:rPr>
          <w:b/>
        </w:rPr>
        <w:lastRenderedPageBreak/>
        <w:t>Procedure:</w:t>
      </w:r>
    </w:p>
    <w:p w:rsidR="00DB70B1" w:rsidRPr="00471C47" w:rsidRDefault="00DB70B1" w:rsidP="00DB70B1">
      <w:pPr>
        <w:spacing w:after="240"/>
        <w:jc w:val="left"/>
      </w:pPr>
      <w:r w:rsidRPr="00471C47">
        <w:t>A perquisite may only be extended in the event it is a business related requirement for the effective performance of an individual’s job.  The following perks may not be extended under any circumstances or by any means including an offer of employment, an employment contract or reimbursement of expense.</w:t>
      </w:r>
    </w:p>
    <w:p w:rsidR="00DB70B1" w:rsidRPr="00471C47" w:rsidRDefault="00DB70B1" w:rsidP="00DB70B1">
      <w:pPr>
        <w:numPr>
          <w:ilvl w:val="0"/>
          <w:numId w:val="12"/>
        </w:numPr>
        <w:jc w:val="left"/>
      </w:pPr>
      <w:r w:rsidRPr="00471C47">
        <w:t>Club memberships for personal recreation or socializing purposes, such as fitness clubs, golf clubs or social clubs</w:t>
      </w:r>
    </w:p>
    <w:p w:rsidR="00DB70B1" w:rsidRPr="00471C47" w:rsidRDefault="00DB70B1" w:rsidP="00DB70B1">
      <w:pPr>
        <w:numPr>
          <w:ilvl w:val="0"/>
          <w:numId w:val="12"/>
        </w:numPr>
        <w:jc w:val="left"/>
      </w:pPr>
      <w:r w:rsidRPr="00471C47">
        <w:t>Season tickets for sporting events</w:t>
      </w:r>
    </w:p>
    <w:p w:rsidR="00DB70B1" w:rsidRPr="00471C47" w:rsidRDefault="00DB70B1" w:rsidP="00DB70B1">
      <w:pPr>
        <w:numPr>
          <w:ilvl w:val="0"/>
          <w:numId w:val="12"/>
        </w:numPr>
        <w:jc w:val="left"/>
      </w:pPr>
      <w:r w:rsidRPr="00471C47">
        <w:t>Clothing allowances not related to health &amp; safety or special job requirements</w:t>
      </w:r>
    </w:p>
    <w:p w:rsidR="00DB70B1" w:rsidRPr="00471C47" w:rsidRDefault="00DB70B1" w:rsidP="00DB70B1">
      <w:pPr>
        <w:numPr>
          <w:ilvl w:val="0"/>
          <w:numId w:val="12"/>
        </w:numPr>
        <w:jc w:val="left"/>
      </w:pPr>
      <w:r w:rsidRPr="00471C47">
        <w:t>Access to private health clinics for medical services outside those provided by the provincial health care system or by the Agency’s group insured benefit plans</w:t>
      </w:r>
    </w:p>
    <w:p w:rsidR="00DB70B1" w:rsidRPr="00471C47" w:rsidRDefault="00DB70B1" w:rsidP="00DB70B1">
      <w:pPr>
        <w:numPr>
          <w:ilvl w:val="0"/>
          <w:numId w:val="12"/>
        </w:numPr>
        <w:jc w:val="left"/>
      </w:pPr>
      <w:r w:rsidRPr="00471C47">
        <w:t>Professional advisory services for personal matters such as estate or tax planning</w:t>
      </w:r>
    </w:p>
    <w:p w:rsidR="00DB70B1" w:rsidRPr="00471C47" w:rsidRDefault="00DB70B1" w:rsidP="00DB70B1">
      <w:pPr>
        <w:spacing w:before="240"/>
        <w:jc w:val="left"/>
      </w:pPr>
      <w:r w:rsidRPr="00471C47">
        <w:t>In general, the Agency does not extend perquisites however, in the event a perquisite is to be extended, it will be approved as part of an employment contract with a specific individual and approved by the Agency’s Board of Directors with the decision noted in the approved minutes.  A perquisite will be considered only when it can be clearly demonstrated to be a requirement for the effective performance of an individual’s work related duties, and in limited and/or exceptional circumstances.  The rationale for the provision of the perquisite will be clearly documented and will support the Board of Directors’ decision to approve the perk.</w:t>
      </w:r>
    </w:p>
    <w:p w:rsidR="00DB70B1" w:rsidRPr="00471C47" w:rsidRDefault="00DB70B1" w:rsidP="00DB70B1">
      <w:pPr>
        <w:spacing w:before="240"/>
        <w:jc w:val="left"/>
        <w:rPr>
          <w:u w:val="single"/>
        </w:rPr>
      </w:pPr>
      <w:r w:rsidRPr="00471C47">
        <w:rPr>
          <w:u w:val="single"/>
        </w:rPr>
        <w:t>Exclusions</w:t>
      </w:r>
    </w:p>
    <w:p w:rsidR="00DB70B1" w:rsidRPr="00471C47" w:rsidRDefault="00DB70B1" w:rsidP="00DB70B1">
      <w:pPr>
        <w:spacing w:before="240"/>
        <w:jc w:val="left"/>
      </w:pPr>
      <w:r w:rsidRPr="00471C47">
        <w:t>This procedure does not apply to a flat automotive allowance or Agency provided vehicle that may be made available to the Executive Director of the Agency as part of a total compensation package.  Any vehicle provided to the Executive Director will comply with the Agency’s Fleet and Vehicle Policy and rationale for the provision of the vehicle or vehicle allowance subject to the approval rules noted above.</w:t>
      </w:r>
    </w:p>
    <w:p w:rsidR="00DB70B1" w:rsidRPr="00471C47" w:rsidRDefault="00DB70B1" w:rsidP="00DB70B1">
      <w:pPr>
        <w:spacing w:before="240"/>
        <w:jc w:val="left"/>
      </w:pPr>
      <w:r w:rsidRPr="00471C47">
        <w:t>This procedure does not apply to case by case exceptions that may be made under the Agency’s Travel &amp; Hospitality Procedure, provided such exceptions comply with the provision of that procedure.</w:t>
      </w:r>
    </w:p>
    <w:p w:rsidR="00DB70B1" w:rsidRPr="00471C47" w:rsidRDefault="00DB70B1" w:rsidP="00DB70B1">
      <w:pPr>
        <w:spacing w:before="240"/>
        <w:jc w:val="left"/>
      </w:pPr>
      <w:r w:rsidRPr="00471C47">
        <w:t xml:space="preserve">This procedure does not apply to provisions under the Agency’s collective agreements, insured (group) benefits, and items generally available on a non-discriminatory basis to all employees, health &amp; safety requirements or employment considerations made for human rights and/or accessibility considerations.  </w:t>
      </w:r>
    </w:p>
    <w:p w:rsidR="00DB70B1" w:rsidRPr="00471C47" w:rsidRDefault="00DB70B1">
      <w:pPr>
        <w:spacing w:line="240" w:lineRule="auto"/>
        <w:jc w:val="left"/>
        <w:rPr>
          <w:u w:val="single"/>
        </w:rPr>
      </w:pPr>
      <w:r w:rsidRPr="00471C47">
        <w:rPr>
          <w:u w:val="single"/>
        </w:rPr>
        <w:br w:type="page"/>
      </w:r>
    </w:p>
    <w:p w:rsidR="00DB70B1" w:rsidRPr="00471C47" w:rsidRDefault="00DB70B1" w:rsidP="00DB70B1">
      <w:pPr>
        <w:spacing w:before="240"/>
        <w:jc w:val="left"/>
        <w:rPr>
          <w:u w:val="single"/>
        </w:rPr>
      </w:pPr>
      <w:r w:rsidRPr="00471C47">
        <w:rPr>
          <w:u w:val="single"/>
        </w:rPr>
        <w:lastRenderedPageBreak/>
        <w:t>Accountability</w:t>
      </w:r>
    </w:p>
    <w:p w:rsidR="00DB70B1" w:rsidRPr="00471C47" w:rsidRDefault="00DB70B1" w:rsidP="00DB70B1">
      <w:pPr>
        <w:spacing w:before="240"/>
        <w:jc w:val="left"/>
        <w:rPr>
          <w:i/>
        </w:rPr>
      </w:pPr>
      <w:r w:rsidRPr="00471C47">
        <w:t>The Agency annually post</w:t>
      </w:r>
      <w:r w:rsidR="00FC38D7">
        <w:t>s</w:t>
      </w:r>
      <w:r w:rsidRPr="00471C47">
        <w:t xml:space="preserve"> information concerning perquisites allowable and/or extended to any Board Member, Appointee or employee on its public website.  Personal information not revealed in such public information.  </w:t>
      </w:r>
    </w:p>
    <w:sectPr w:rsidR="00DB70B1" w:rsidRPr="00471C47" w:rsidSect="00DE27C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CC" w:rsidRDefault="00CD4ECC" w:rsidP="00006874">
      <w:pPr>
        <w:spacing w:line="240" w:lineRule="auto"/>
      </w:pPr>
      <w:r>
        <w:separator/>
      </w:r>
    </w:p>
  </w:endnote>
  <w:endnote w:type="continuationSeparator" w:id="0">
    <w:p w:rsidR="00CD4ECC" w:rsidRDefault="00CD4ECC" w:rsidP="00006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71" w:rsidRDefault="00CB6A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16" w:rsidRDefault="00E36416" w:rsidP="00CB6A71">
    <w:pPr>
      <w:pStyle w:val="Footer"/>
      <w:jc w:val="left"/>
    </w:pPr>
    <w:r>
      <w:t>Family and Children’s Services of Frontenac, Lennox and Addington</w:t>
    </w:r>
    <w:r w:rsidR="00CB6A71">
      <w:tab/>
    </w:r>
    <w:r w:rsidR="00CB6A71">
      <w:fldChar w:fldCharType="begin"/>
    </w:r>
    <w:r w:rsidR="00CB6A71">
      <w:instrText xml:space="preserve"> PAGE   \* MERGEFORMAT </w:instrText>
    </w:r>
    <w:r w:rsidR="00CB6A71">
      <w:fldChar w:fldCharType="separate"/>
    </w:r>
    <w:r w:rsidR="0099527D">
      <w:rPr>
        <w:noProof/>
      </w:rPr>
      <w:t>2</w:t>
    </w:r>
    <w:r w:rsidR="00CB6A71">
      <w:rPr>
        <w:noProof/>
      </w:rPr>
      <w:fldChar w:fldCharType="end"/>
    </w:r>
    <w:r w:rsidR="00CB6A71">
      <w:tab/>
    </w:r>
  </w:p>
  <w:p w:rsidR="00E36416" w:rsidRDefault="00E36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71" w:rsidRDefault="00CB6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CC" w:rsidRDefault="00CD4ECC" w:rsidP="00006874">
      <w:pPr>
        <w:spacing w:line="240" w:lineRule="auto"/>
      </w:pPr>
      <w:r>
        <w:separator/>
      </w:r>
    </w:p>
  </w:footnote>
  <w:footnote w:type="continuationSeparator" w:id="0">
    <w:p w:rsidR="00CD4ECC" w:rsidRDefault="00CD4ECC" w:rsidP="000068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71" w:rsidRDefault="00CB6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71" w:rsidRDefault="00CB6A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71" w:rsidRDefault="00CB6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Arial" w:hAnsi="Arial" w:cs="Arial"/>
        <w:sz w:val="24"/>
        <w:szCs w:val="24"/>
      </w:rPr>
    </w:lvl>
  </w:abstractNum>
  <w:abstractNum w:abstractNumId="1">
    <w:nsid w:val="0BF91140"/>
    <w:multiLevelType w:val="hybridMultilevel"/>
    <w:tmpl w:val="0A32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1740A"/>
    <w:multiLevelType w:val="hybridMultilevel"/>
    <w:tmpl w:val="C56A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95AB4"/>
    <w:multiLevelType w:val="hybridMultilevel"/>
    <w:tmpl w:val="F0C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36FD6"/>
    <w:multiLevelType w:val="hybridMultilevel"/>
    <w:tmpl w:val="63E4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1071FC"/>
    <w:multiLevelType w:val="hybridMultilevel"/>
    <w:tmpl w:val="C3EE2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30F77"/>
    <w:multiLevelType w:val="hybridMultilevel"/>
    <w:tmpl w:val="0B7C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F20BF"/>
    <w:multiLevelType w:val="hybridMultilevel"/>
    <w:tmpl w:val="CCD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C2AE7"/>
    <w:multiLevelType w:val="hybridMultilevel"/>
    <w:tmpl w:val="347A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00415"/>
    <w:multiLevelType w:val="hybridMultilevel"/>
    <w:tmpl w:val="6008AC0C"/>
    <w:lvl w:ilvl="0" w:tplc="7C566F2C">
      <w:start w:val="2"/>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0">
    <w:nsid w:val="50ED4E5D"/>
    <w:multiLevelType w:val="hybridMultilevel"/>
    <w:tmpl w:val="C6C05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4F4095"/>
    <w:multiLevelType w:val="hybridMultilevel"/>
    <w:tmpl w:val="7522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0"/>
    <w:lvlOverride w:ilvl="0">
      <w:startOverride w:val="1"/>
      <w:lvl w:ilvl="0">
        <w:start w:val="1"/>
        <w:numFmt w:val="decimal"/>
        <w:pStyle w:val="Quick1"/>
        <w:lvlText w:val="%1."/>
        <w:lvlJc w:val="left"/>
        <w:rPr>
          <w:rFonts w:cs="Times New Roman"/>
        </w:rPr>
      </w:lvl>
    </w:lvlOverride>
  </w:num>
  <w:num w:numId="5">
    <w:abstractNumId w:val="1"/>
  </w:num>
  <w:num w:numId="6">
    <w:abstractNumId w:val="3"/>
  </w:num>
  <w:num w:numId="7">
    <w:abstractNumId w:val="6"/>
  </w:num>
  <w:num w:numId="8">
    <w:abstractNumId w:val="7"/>
  </w:num>
  <w:num w:numId="9">
    <w:abstractNumId w:val="8"/>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74"/>
    <w:rsid w:val="00006874"/>
    <w:rsid w:val="000D1A3D"/>
    <w:rsid w:val="00113700"/>
    <w:rsid w:val="00137FA6"/>
    <w:rsid w:val="0015069A"/>
    <w:rsid w:val="002F4688"/>
    <w:rsid w:val="00323103"/>
    <w:rsid w:val="0034470F"/>
    <w:rsid w:val="00367A3C"/>
    <w:rsid w:val="003B3F54"/>
    <w:rsid w:val="00417B60"/>
    <w:rsid w:val="004303E1"/>
    <w:rsid w:val="00453214"/>
    <w:rsid w:val="00471C47"/>
    <w:rsid w:val="004A6FDC"/>
    <w:rsid w:val="00515A5C"/>
    <w:rsid w:val="005570C9"/>
    <w:rsid w:val="005842A7"/>
    <w:rsid w:val="00586A6E"/>
    <w:rsid w:val="005C4E69"/>
    <w:rsid w:val="005E3816"/>
    <w:rsid w:val="00602044"/>
    <w:rsid w:val="0062372A"/>
    <w:rsid w:val="007219DF"/>
    <w:rsid w:val="00735C3F"/>
    <w:rsid w:val="007566F3"/>
    <w:rsid w:val="00767FC8"/>
    <w:rsid w:val="007D2A55"/>
    <w:rsid w:val="007F0F6A"/>
    <w:rsid w:val="00800E47"/>
    <w:rsid w:val="00826435"/>
    <w:rsid w:val="008F646E"/>
    <w:rsid w:val="008F7824"/>
    <w:rsid w:val="0093569E"/>
    <w:rsid w:val="00951F19"/>
    <w:rsid w:val="0099527D"/>
    <w:rsid w:val="00A35268"/>
    <w:rsid w:val="00A56C01"/>
    <w:rsid w:val="00A6177D"/>
    <w:rsid w:val="00B908C8"/>
    <w:rsid w:val="00BA1A63"/>
    <w:rsid w:val="00BF3EC2"/>
    <w:rsid w:val="00BF73A8"/>
    <w:rsid w:val="00C15112"/>
    <w:rsid w:val="00C260D2"/>
    <w:rsid w:val="00C277C8"/>
    <w:rsid w:val="00C55835"/>
    <w:rsid w:val="00C77C74"/>
    <w:rsid w:val="00C81128"/>
    <w:rsid w:val="00C81986"/>
    <w:rsid w:val="00C853B2"/>
    <w:rsid w:val="00CB6A71"/>
    <w:rsid w:val="00CD2E27"/>
    <w:rsid w:val="00CD4ECC"/>
    <w:rsid w:val="00D11FE5"/>
    <w:rsid w:val="00DB70B1"/>
    <w:rsid w:val="00DD6B88"/>
    <w:rsid w:val="00DD75CC"/>
    <w:rsid w:val="00DE27C5"/>
    <w:rsid w:val="00E33639"/>
    <w:rsid w:val="00E36416"/>
    <w:rsid w:val="00E45AC5"/>
    <w:rsid w:val="00E52254"/>
    <w:rsid w:val="00E6350E"/>
    <w:rsid w:val="00E87585"/>
    <w:rsid w:val="00ED3360"/>
    <w:rsid w:val="00ED38B8"/>
    <w:rsid w:val="00EE73DE"/>
    <w:rsid w:val="00F03DCC"/>
    <w:rsid w:val="00F53B65"/>
    <w:rsid w:val="00F54AED"/>
    <w:rsid w:val="00F76EE4"/>
    <w:rsid w:val="00F84F6A"/>
    <w:rsid w:val="00FC38D7"/>
    <w:rsid w:val="00FD4989"/>
    <w:rsid w:val="00FE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44"/>
    <w:pPr>
      <w:spacing w:line="276" w:lineRule="auto"/>
      <w:jc w:val="center"/>
    </w:pPr>
    <w:rPr>
      <w:rFonts w:cs="Arial"/>
      <w:sz w:val="24"/>
      <w:szCs w:val="24"/>
    </w:rPr>
  </w:style>
  <w:style w:type="paragraph" w:styleId="Heading1">
    <w:name w:val="heading 1"/>
    <w:basedOn w:val="Normal"/>
    <w:next w:val="Normal"/>
    <w:link w:val="Heading1Char"/>
    <w:qFormat/>
    <w:rsid w:val="00C81128"/>
    <w:pPr>
      <w:keepNext/>
      <w:spacing w:line="240" w:lineRule="auto"/>
      <w:outlineLvl w:val="0"/>
    </w:pPr>
    <w:rPr>
      <w:rFonts w:cs="Times New Roman"/>
    </w:rPr>
  </w:style>
  <w:style w:type="paragraph" w:styleId="Heading2">
    <w:name w:val="heading 2"/>
    <w:basedOn w:val="Normal"/>
    <w:next w:val="Normal"/>
    <w:link w:val="Heading2Char"/>
    <w:uiPriority w:val="9"/>
    <w:semiHidden/>
    <w:unhideWhenUsed/>
    <w:qFormat/>
    <w:rsid w:val="00586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87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06874"/>
    <w:pPr>
      <w:tabs>
        <w:tab w:val="center" w:pos="4680"/>
        <w:tab w:val="right" w:pos="9360"/>
      </w:tabs>
      <w:spacing w:line="240" w:lineRule="auto"/>
    </w:pPr>
  </w:style>
  <w:style w:type="character" w:customStyle="1" w:styleId="HeaderChar">
    <w:name w:val="Header Char"/>
    <w:link w:val="Header"/>
    <w:uiPriority w:val="99"/>
    <w:locked/>
    <w:rsid w:val="00006874"/>
    <w:rPr>
      <w:rFonts w:cs="Times New Roman"/>
    </w:rPr>
  </w:style>
  <w:style w:type="paragraph" w:styleId="Footer">
    <w:name w:val="footer"/>
    <w:basedOn w:val="Normal"/>
    <w:link w:val="FooterChar"/>
    <w:uiPriority w:val="99"/>
    <w:unhideWhenUsed/>
    <w:rsid w:val="00006874"/>
    <w:pPr>
      <w:tabs>
        <w:tab w:val="center" w:pos="4680"/>
        <w:tab w:val="right" w:pos="9360"/>
      </w:tabs>
      <w:spacing w:line="240" w:lineRule="auto"/>
    </w:pPr>
  </w:style>
  <w:style w:type="character" w:customStyle="1" w:styleId="FooterChar">
    <w:name w:val="Footer Char"/>
    <w:link w:val="Footer"/>
    <w:uiPriority w:val="99"/>
    <w:locked/>
    <w:rsid w:val="00006874"/>
    <w:rPr>
      <w:rFonts w:cs="Times New Roman"/>
    </w:rPr>
  </w:style>
  <w:style w:type="paragraph" w:styleId="BodyText2">
    <w:name w:val="Body Text 2"/>
    <w:basedOn w:val="Normal"/>
    <w:link w:val="BodyText2Char"/>
    <w:uiPriority w:val="99"/>
    <w:rsid w:val="00C77C74"/>
    <w:pPr>
      <w:tabs>
        <w:tab w:val="left" w:pos="0"/>
      </w:tabs>
      <w:autoSpaceDE w:val="0"/>
      <w:autoSpaceDN w:val="0"/>
      <w:adjustRightInd w:val="0"/>
      <w:spacing w:line="240" w:lineRule="atLeast"/>
      <w:ind w:left="2160" w:hanging="720"/>
      <w:jc w:val="left"/>
    </w:pPr>
    <w:rPr>
      <w:color w:val="000000"/>
    </w:rPr>
  </w:style>
  <w:style w:type="character" w:customStyle="1" w:styleId="BodyText2Char">
    <w:name w:val="Body Text 2 Char"/>
    <w:link w:val="BodyText2"/>
    <w:uiPriority w:val="99"/>
    <w:locked/>
    <w:rsid w:val="00C77C74"/>
    <w:rPr>
      <w:rFonts w:eastAsia="Times New Roman"/>
      <w:color w:val="000000"/>
      <w:sz w:val="24"/>
    </w:rPr>
  </w:style>
  <w:style w:type="paragraph" w:styleId="BalloonText">
    <w:name w:val="Balloon Text"/>
    <w:basedOn w:val="Normal"/>
    <w:link w:val="BalloonTextChar"/>
    <w:uiPriority w:val="99"/>
    <w:semiHidden/>
    <w:unhideWhenUsed/>
    <w:rsid w:val="008F64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F646E"/>
    <w:rPr>
      <w:rFonts w:ascii="Tahoma" w:hAnsi="Tahoma" w:cs="Tahoma"/>
      <w:sz w:val="16"/>
      <w:szCs w:val="16"/>
    </w:rPr>
  </w:style>
  <w:style w:type="paragraph" w:customStyle="1" w:styleId="Quick1">
    <w:name w:val="Quick 1."/>
    <w:basedOn w:val="Normal"/>
    <w:rsid w:val="00E36416"/>
    <w:pPr>
      <w:widowControl w:val="0"/>
      <w:numPr>
        <w:numId w:val="4"/>
      </w:numPr>
      <w:autoSpaceDE w:val="0"/>
      <w:autoSpaceDN w:val="0"/>
      <w:adjustRightInd w:val="0"/>
      <w:spacing w:line="240" w:lineRule="auto"/>
      <w:ind w:left="720" w:hanging="720"/>
      <w:jc w:val="left"/>
    </w:pPr>
    <w:rPr>
      <w:rFonts w:ascii="Times New Roman" w:hAnsi="Times New Roman" w:cs="Times New Roman"/>
      <w:sz w:val="20"/>
    </w:rPr>
  </w:style>
  <w:style w:type="character" w:customStyle="1" w:styleId="Heading1Char">
    <w:name w:val="Heading 1 Char"/>
    <w:basedOn w:val="DefaultParagraphFont"/>
    <w:link w:val="Heading1"/>
    <w:rsid w:val="00C81128"/>
    <w:rPr>
      <w:sz w:val="24"/>
      <w:szCs w:val="24"/>
    </w:rPr>
  </w:style>
  <w:style w:type="paragraph" w:styleId="ListParagraph">
    <w:name w:val="List Paragraph"/>
    <w:basedOn w:val="Normal"/>
    <w:uiPriority w:val="34"/>
    <w:qFormat/>
    <w:rsid w:val="00F54AED"/>
    <w:pPr>
      <w:spacing w:line="240" w:lineRule="auto"/>
      <w:ind w:left="720"/>
      <w:contextualSpacing/>
      <w:jc w:val="left"/>
    </w:pPr>
    <w:rPr>
      <w:rFonts w:ascii="Times New Roman" w:hAnsi="Times New Roman" w:cs="Times New Roman"/>
    </w:rPr>
  </w:style>
  <w:style w:type="paragraph" w:customStyle="1" w:styleId="Default">
    <w:name w:val="Default"/>
    <w:rsid w:val="00F54AED"/>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semiHidden/>
    <w:rsid w:val="00586A6E"/>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767FC8"/>
    <w:pPr>
      <w:spacing w:line="240" w:lineRule="auto"/>
    </w:pPr>
    <w:rPr>
      <w:rFonts w:ascii="Times New Roman" w:hAnsi="Times New Roman" w:cs="Times New Roman"/>
      <w:sz w:val="32"/>
      <w:szCs w:val="20"/>
      <w:lang w:val="en-CA"/>
    </w:rPr>
  </w:style>
  <w:style w:type="character" w:customStyle="1" w:styleId="TitleChar">
    <w:name w:val="Title Char"/>
    <w:basedOn w:val="DefaultParagraphFont"/>
    <w:link w:val="Title"/>
    <w:uiPriority w:val="10"/>
    <w:rsid w:val="00767FC8"/>
    <w:rPr>
      <w:rFonts w:ascii="Times New Roman" w:hAnsi="Times New Roman"/>
      <w:sz w:val="32"/>
      <w:lang w:val="en-CA"/>
    </w:rPr>
  </w:style>
  <w:style w:type="paragraph" w:styleId="NoSpacing">
    <w:name w:val="No Spacing"/>
    <w:uiPriority w:val="1"/>
    <w:qFormat/>
    <w:rsid w:val="00767FC8"/>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44"/>
    <w:pPr>
      <w:spacing w:line="276" w:lineRule="auto"/>
      <w:jc w:val="center"/>
    </w:pPr>
    <w:rPr>
      <w:rFonts w:cs="Arial"/>
      <w:sz w:val="24"/>
      <w:szCs w:val="24"/>
    </w:rPr>
  </w:style>
  <w:style w:type="paragraph" w:styleId="Heading1">
    <w:name w:val="heading 1"/>
    <w:basedOn w:val="Normal"/>
    <w:next w:val="Normal"/>
    <w:link w:val="Heading1Char"/>
    <w:qFormat/>
    <w:rsid w:val="00C81128"/>
    <w:pPr>
      <w:keepNext/>
      <w:spacing w:line="240" w:lineRule="auto"/>
      <w:outlineLvl w:val="0"/>
    </w:pPr>
    <w:rPr>
      <w:rFonts w:cs="Times New Roman"/>
    </w:rPr>
  </w:style>
  <w:style w:type="paragraph" w:styleId="Heading2">
    <w:name w:val="heading 2"/>
    <w:basedOn w:val="Normal"/>
    <w:next w:val="Normal"/>
    <w:link w:val="Heading2Char"/>
    <w:uiPriority w:val="9"/>
    <w:semiHidden/>
    <w:unhideWhenUsed/>
    <w:qFormat/>
    <w:rsid w:val="00586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87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06874"/>
    <w:pPr>
      <w:tabs>
        <w:tab w:val="center" w:pos="4680"/>
        <w:tab w:val="right" w:pos="9360"/>
      </w:tabs>
      <w:spacing w:line="240" w:lineRule="auto"/>
    </w:pPr>
  </w:style>
  <w:style w:type="character" w:customStyle="1" w:styleId="HeaderChar">
    <w:name w:val="Header Char"/>
    <w:link w:val="Header"/>
    <w:uiPriority w:val="99"/>
    <w:locked/>
    <w:rsid w:val="00006874"/>
    <w:rPr>
      <w:rFonts w:cs="Times New Roman"/>
    </w:rPr>
  </w:style>
  <w:style w:type="paragraph" w:styleId="Footer">
    <w:name w:val="footer"/>
    <w:basedOn w:val="Normal"/>
    <w:link w:val="FooterChar"/>
    <w:uiPriority w:val="99"/>
    <w:unhideWhenUsed/>
    <w:rsid w:val="00006874"/>
    <w:pPr>
      <w:tabs>
        <w:tab w:val="center" w:pos="4680"/>
        <w:tab w:val="right" w:pos="9360"/>
      </w:tabs>
      <w:spacing w:line="240" w:lineRule="auto"/>
    </w:pPr>
  </w:style>
  <w:style w:type="character" w:customStyle="1" w:styleId="FooterChar">
    <w:name w:val="Footer Char"/>
    <w:link w:val="Footer"/>
    <w:uiPriority w:val="99"/>
    <w:locked/>
    <w:rsid w:val="00006874"/>
    <w:rPr>
      <w:rFonts w:cs="Times New Roman"/>
    </w:rPr>
  </w:style>
  <w:style w:type="paragraph" w:styleId="BodyText2">
    <w:name w:val="Body Text 2"/>
    <w:basedOn w:val="Normal"/>
    <w:link w:val="BodyText2Char"/>
    <w:uiPriority w:val="99"/>
    <w:rsid w:val="00C77C74"/>
    <w:pPr>
      <w:tabs>
        <w:tab w:val="left" w:pos="0"/>
      </w:tabs>
      <w:autoSpaceDE w:val="0"/>
      <w:autoSpaceDN w:val="0"/>
      <w:adjustRightInd w:val="0"/>
      <w:spacing w:line="240" w:lineRule="atLeast"/>
      <w:ind w:left="2160" w:hanging="720"/>
      <w:jc w:val="left"/>
    </w:pPr>
    <w:rPr>
      <w:color w:val="000000"/>
    </w:rPr>
  </w:style>
  <w:style w:type="character" w:customStyle="1" w:styleId="BodyText2Char">
    <w:name w:val="Body Text 2 Char"/>
    <w:link w:val="BodyText2"/>
    <w:uiPriority w:val="99"/>
    <w:locked/>
    <w:rsid w:val="00C77C74"/>
    <w:rPr>
      <w:rFonts w:eastAsia="Times New Roman"/>
      <w:color w:val="000000"/>
      <w:sz w:val="24"/>
    </w:rPr>
  </w:style>
  <w:style w:type="paragraph" w:styleId="BalloonText">
    <w:name w:val="Balloon Text"/>
    <w:basedOn w:val="Normal"/>
    <w:link w:val="BalloonTextChar"/>
    <w:uiPriority w:val="99"/>
    <w:semiHidden/>
    <w:unhideWhenUsed/>
    <w:rsid w:val="008F64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F646E"/>
    <w:rPr>
      <w:rFonts w:ascii="Tahoma" w:hAnsi="Tahoma" w:cs="Tahoma"/>
      <w:sz w:val="16"/>
      <w:szCs w:val="16"/>
    </w:rPr>
  </w:style>
  <w:style w:type="paragraph" w:customStyle="1" w:styleId="Quick1">
    <w:name w:val="Quick 1."/>
    <w:basedOn w:val="Normal"/>
    <w:rsid w:val="00E36416"/>
    <w:pPr>
      <w:widowControl w:val="0"/>
      <w:numPr>
        <w:numId w:val="4"/>
      </w:numPr>
      <w:autoSpaceDE w:val="0"/>
      <w:autoSpaceDN w:val="0"/>
      <w:adjustRightInd w:val="0"/>
      <w:spacing w:line="240" w:lineRule="auto"/>
      <w:ind w:left="720" w:hanging="720"/>
      <w:jc w:val="left"/>
    </w:pPr>
    <w:rPr>
      <w:rFonts w:ascii="Times New Roman" w:hAnsi="Times New Roman" w:cs="Times New Roman"/>
      <w:sz w:val="20"/>
    </w:rPr>
  </w:style>
  <w:style w:type="character" w:customStyle="1" w:styleId="Heading1Char">
    <w:name w:val="Heading 1 Char"/>
    <w:basedOn w:val="DefaultParagraphFont"/>
    <w:link w:val="Heading1"/>
    <w:rsid w:val="00C81128"/>
    <w:rPr>
      <w:sz w:val="24"/>
      <w:szCs w:val="24"/>
    </w:rPr>
  </w:style>
  <w:style w:type="paragraph" w:styleId="ListParagraph">
    <w:name w:val="List Paragraph"/>
    <w:basedOn w:val="Normal"/>
    <w:uiPriority w:val="34"/>
    <w:qFormat/>
    <w:rsid w:val="00F54AED"/>
    <w:pPr>
      <w:spacing w:line="240" w:lineRule="auto"/>
      <w:ind w:left="720"/>
      <w:contextualSpacing/>
      <w:jc w:val="left"/>
    </w:pPr>
    <w:rPr>
      <w:rFonts w:ascii="Times New Roman" w:hAnsi="Times New Roman" w:cs="Times New Roman"/>
    </w:rPr>
  </w:style>
  <w:style w:type="paragraph" w:customStyle="1" w:styleId="Default">
    <w:name w:val="Default"/>
    <w:rsid w:val="00F54AED"/>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semiHidden/>
    <w:rsid w:val="00586A6E"/>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767FC8"/>
    <w:pPr>
      <w:spacing w:line="240" w:lineRule="auto"/>
    </w:pPr>
    <w:rPr>
      <w:rFonts w:ascii="Times New Roman" w:hAnsi="Times New Roman" w:cs="Times New Roman"/>
      <w:sz w:val="32"/>
      <w:szCs w:val="20"/>
      <w:lang w:val="en-CA"/>
    </w:rPr>
  </w:style>
  <w:style w:type="character" w:customStyle="1" w:styleId="TitleChar">
    <w:name w:val="Title Char"/>
    <w:basedOn w:val="DefaultParagraphFont"/>
    <w:link w:val="Title"/>
    <w:uiPriority w:val="10"/>
    <w:rsid w:val="00767FC8"/>
    <w:rPr>
      <w:rFonts w:ascii="Times New Roman" w:hAnsi="Times New Roman"/>
      <w:sz w:val="32"/>
      <w:lang w:val="en-CA"/>
    </w:rPr>
  </w:style>
  <w:style w:type="paragraph" w:styleId="NoSpacing">
    <w:name w:val="No Spacing"/>
    <w:uiPriority w:val="1"/>
    <w:qFormat/>
    <w:rsid w:val="00767FC8"/>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2C75-FE5B-4070-AD1D-3E17D7C5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2015-09-01T19:09:00Z</dcterms:created>
  <dcterms:modified xsi:type="dcterms:W3CDTF">2015-09-01T19:09:00Z</dcterms:modified>
</cp:coreProperties>
</file>